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F3" w:rsidRDefault="00F83FF3" w:rsidP="004F3B1F">
      <w:pPr>
        <w:pStyle w:val="Ttulo"/>
        <w:tabs>
          <w:tab w:val="clear" w:pos="426"/>
          <w:tab w:val="left" w:pos="0"/>
        </w:tabs>
        <w:rPr>
          <w:sz w:val="24"/>
        </w:rPr>
      </w:pPr>
      <w:r>
        <w:rPr>
          <w:sz w:val="24"/>
        </w:rPr>
        <w:t>RESOLUÇÃO N.º 0</w:t>
      </w:r>
      <w:r w:rsidR="004F3B1F">
        <w:rPr>
          <w:sz w:val="24"/>
        </w:rPr>
        <w:t>2</w:t>
      </w:r>
      <w:r>
        <w:rPr>
          <w:sz w:val="24"/>
        </w:rPr>
        <w:t>/201</w:t>
      </w:r>
      <w:r w:rsidR="00E20597">
        <w:rPr>
          <w:sz w:val="24"/>
        </w:rPr>
        <w:t>9</w:t>
      </w:r>
    </w:p>
    <w:p w:rsidR="00F83FF3" w:rsidRDefault="00F83FF3" w:rsidP="00F83FF3">
      <w:pPr>
        <w:rPr>
          <w:sz w:val="24"/>
          <w:szCs w:val="24"/>
        </w:rPr>
      </w:pPr>
    </w:p>
    <w:p w:rsidR="004F3B1F" w:rsidRPr="00AB0F3B" w:rsidRDefault="004F3B1F" w:rsidP="004F3B1F">
      <w:pPr>
        <w:jc w:val="center"/>
        <w:rPr>
          <w:sz w:val="24"/>
          <w:szCs w:val="24"/>
        </w:rPr>
      </w:pPr>
    </w:p>
    <w:p w:rsidR="004F3B1F" w:rsidRPr="004F3B1F" w:rsidRDefault="004F3B1F" w:rsidP="004F3B1F">
      <w:pPr>
        <w:pStyle w:val="Recuodecorpodetexto"/>
        <w:ind w:left="2124" w:firstLine="708"/>
        <w:rPr>
          <w:b/>
          <w:i w:val="0"/>
          <w:sz w:val="24"/>
          <w:szCs w:val="24"/>
        </w:rPr>
      </w:pPr>
      <w:r w:rsidRPr="004F3B1F">
        <w:rPr>
          <w:b/>
          <w:i w:val="0"/>
          <w:sz w:val="24"/>
          <w:szCs w:val="24"/>
        </w:rPr>
        <w:t>“O Conselho Previdenciário da Prev-Jaci Fundo Municipal de Previdência Social dos Servidores do Município de Jaciara, Estado de Mato Grosso, no uso de suas atribuições legais, conforme deliberação em reunião Ordinária realizada em 09 de janeiro de 2019.”</w:t>
      </w:r>
    </w:p>
    <w:p w:rsidR="004F3B1F" w:rsidRDefault="004F3B1F" w:rsidP="004F3B1F">
      <w:pPr>
        <w:ind w:firstLine="1418"/>
        <w:jc w:val="both"/>
        <w:rPr>
          <w:b/>
          <w:sz w:val="24"/>
          <w:szCs w:val="24"/>
        </w:rPr>
      </w:pPr>
      <w:r w:rsidRPr="00AB0F3B">
        <w:rPr>
          <w:b/>
          <w:sz w:val="24"/>
          <w:szCs w:val="24"/>
        </w:rPr>
        <w:t xml:space="preserve"> </w:t>
      </w:r>
    </w:p>
    <w:p w:rsidR="004F3B1F" w:rsidRPr="00A7212C" w:rsidRDefault="004F3B1F" w:rsidP="004F3B1F">
      <w:pPr>
        <w:ind w:firstLine="708"/>
        <w:jc w:val="both"/>
        <w:rPr>
          <w:sz w:val="24"/>
          <w:szCs w:val="24"/>
        </w:rPr>
      </w:pPr>
      <w:r>
        <w:rPr>
          <w:sz w:val="24"/>
          <w:szCs w:val="24"/>
        </w:rPr>
        <w:t>Considerando o disposto no Art. 8º da Portaria Interministerial nº 163/2001, na Constituição da Reserva Administrativa e da Reserva do RPPS.</w:t>
      </w:r>
    </w:p>
    <w:p w:rsidR="004F3B1F" w:rsidRDefault="004F3B1F" w:rsidP="004F3B1F">
      <w:pPr>
        <w:ind w:firstLine="1418"/>
        <w:jc w:val="both"/>
        <w:rPr>
          <w:b/>
          <w:sz w:val="24"/>
          <w:szCs w:val="24"/>
        </w:rPr>
      </w:pPr>
    </w:p>
    <w:p w:rsidR="004F3B1F" w:rsidRDefault="004F3B1F" w:rsidP="004F3B1F">
      <w:pPr>
        <w:ind w:firstLine="708"/>
        <w:jc w:val="both"/>
        <w:rPr>
          <w:b/>
          <w:sz w:val="24"/>
          <w:szCs w:val="24"/>
        </w:rPr>
      </w:pPr>
      <w:r>
        <w:rPr>
          <w:b/>
          <w:sz w:val="24"/>
          <w:szCs w:val="24"/>
        </w:rPr>
        <w:t>RESOLVE:</w:t>
      </w:r>
    </w:p>
    <w:p w:rsidR="004F3B1F" w:rsidRDefault="004F3B1F" w:rsidP="004F3B1F">
      <w:pPr>
        <w:ind w:left="709"/>
        <w:jc w:val="both"/>
        <w:rPr>
          <w:b/>
          <w:sz w:val="24"/>
          <w:szCs w:val="24"/>
        </w:rPr>
      </w:pPr>
    </w:p>
    <w:p w:rsidR="004F3B1F" w:rsidRDefault="004F3B1F" w:rsidP="004F3B1F">
      <w:pPr>
        <w:ind w:firstLine="708"/>
        <w:jc w:val="both"/>
        <w:rPr>
          <w:sz w:val="24"/>
          <w:szCs w:val="24"/>
        </w:rPr>
      </w:pPr>
      <w:r>
        <w:rPr>
          <w:b/>
          <w:sz w:val="24"/>
          <w:szCs w:val="24"/>
        </w:rPr>
        <w:t xml:space="preserve">Art. 1º - </w:t>
      </w:r>
      <w:r>
        <w:rPr>
          <w:sz w:val="24"/>
          <w:szCs w:val="24"/>
        </w:rPr>
        <w:t>Fica aprovado à utilização das sobras de custeio do exercício de 2018 para a constituição de reserva a ser utilizada no cômputo da taxa de administração do exercício corrente e de futuros exercícios no valor de R$ 115.371,62 (cento e quinze mil</w:t>
      </w:r>
      <w:r w:rsidR="004E078F">
        <w:rPr>
          <w:sz w:val="24"/>
          <w:szCs w:val="24"/>
        </w:rPr>
        <w:t xml:space="preserve"> </w:t>
      </w:r>
      <w:r>
        <w:rPr>
          <w:sz w:val="24"/>
          <w:szCs w:val="24"/>
        </w:rPr>
        <w:t>trezentos e setenta e um reais e sessenta e dois centavos).</w:t>
      </w:r>
    </w:p>
    <w:p w:rsidR="004F3B1F" w:rsidRDefault="004F3B1F" w:rsidP="004F3B1F">
      <w:pPr>
        <w:ind w:left="426"/>
        <w:jc w:val="both"/>
        <w:rPr>
          <w:sz w:val="24"/>
          <w:szCs w:val="24"/>
        </w:rPr>
      </w:pPr>
    </w:p>
    <w:p w:rsidR="004F3B1F" w:rsidRPr="00947BBF" w:rsidRDefault="004F3B1F" w:rsidP="004F3B1F">
      <w:pPr>
        <w:ind w:firstLine="708"/>
        <w:jc w:val="both"/>
        <w:rPr>
          <w:sz w:val="24"/>
          <w:szCs w:val="24"/>
        </w:rPr>
      </w:pPr>
      <w:r w:rsidRPr="00A7212C">
        <w:rPr>
          <w:b/>
          <w:sz w:val="24"/>
          <w:szCs w:val="24"/>
        </w:rPr>
        <w:t>Art. 2º</w:t>
      </w:r>
      <w:r>
        <w:rPr>
          <w:sz w:val="24"/>
          <w:szCs w:val="24"/>
        </w:rPr>
        <w:t xml:space="preserve"> - </w:t>
      </w:r>
      <w:r w:rsidRPr="003977F1">
        <w:rPr>
          <w:b/>
          <w:sz w:val="24"/>
          <w:szCs w:val="24"/>
        </w:rPr>
        <w:t xml:space="preserve">Por Decisão Unânime, </w:t>
      </w:r>
      <w:r>
        <w:rPr>
          <w:sz w:val="24"/>
          <w:szCs w:val="24"/>
        </w:rPr>
        <w:t>fica aprovado</w:t>
      </w:r>
      <w:r w:rsidRPr="00B330C5">
        <w:rPr>
          <w:sz w:val="24"/>
          <w:szCs w:val="24"/>
        </w:rPr>
        <w:t xml:space="preserve"> o balancete</w:t>
      </w:r>
      <w:r>
        <w:rPr>
          <w:sz w:val="24"/>
          <w:szCs w:val="24"/>
        </w:rPr>
        <w:t xml:space="preserve"> financeiro</w:t>
      </w:r>
      <w:r w:rsidR="00E970E5">
        <w:rPr>
          <w:sz w:val="24"/>
          <w:szCs w:val="24"/>
        </w:rPr>
        <w:t xml:space="preserve"> </w:t>
      </w:r>
      <w:r>
        <w:rPr>
          <w:sz w:val="24"/>
          <w:szCs w:val="24"/>
        </w:rPr>
        <w:t>da Prev-</w:t>
      </w:r>
      <w:r w:rsidRPr="00B330C5">
        <w:rPr>
          <w:sz w:val="24"/>
          <w:szCs w:val="24"/>
        </w:rPr>
        <w:t>Jaci</w:t>
      </w:r>
      <w:r w:rsidR="00614B47">
        <w:rPr>
          <w:sz w:val="24"/>
          <w:szCs w:val="24"/>
        </w:rPr>
        <w:t>,</w:t>
      </w:r>
      <w:r w:rsidR="008426C5" w:rsidRPr="00B330C5">
        <w:rPr>
          <w:sz w:val="24"/>
          <w:szCs w:val="24"/>
        </w:rPr>
        <w:t xml:space="preserve"> </w:t>
      </w:r>
      <w:r w:rsidRPr="00B330C5">
        <w:rPr>
          <w:sz w:val="24"/>
          <w:szCs w:val="24"/>
        </w:rPr>
        <w:t>referente ao</w:t>
      </w:r>
      <w:r>
        <w:rPr>
          <w:sz w:val="24"/>
          <w:szCs w:val="24"/>
        </w:rPr>
        <w:t xml:space="preserve"> mês</w:t>
      </w:r>
      <w:r w:rsidR="00764183">
        <w:rPr>
          <w:sz w:val="24"/>
          <w:szCs w:val="24"/>
        </w:rPr>
        <w:t xml:space="preserve"> </w:t>
      </w:r>
      <w:r w:rsidRPr="00B330C5">
        <w:rPr>
          <w:sz w:val="24"/>
          <w:szCs w:val="24"/>
        </w:rPr>
        <w:t>de</w:t>
      </w:r>
      <w:r w:rsidR="00764183" w:rsidRPr="00B330C5">
        <w:rPr>
          <w:sz w:val="24"/>
          <w:szCs w:val="24"/>
        </w:rPr>
        <w:t xml:space="preserve"> </w:t>
      </w:r>
      <w:r>
        <w:rPr>
          <w:b/>
          <w:sz w:val="24"/>
          <w:szCs w:val="24"/>
        </w:rPr>
        <w:t xml:space="preserve">dezembro de 2018. </w:t>
      </w:r>
    </w:p>
    <w:p w:rsidR="004F3B1F" w:rsidRDefault="004F3B1F" w:rsidP="004F3B1F">
      <w:pPr>
        <w:pStyle w:val="Corpodetexto"/>
        <w:ind w:left="284"/>
        <w:rPr>
          <w:b/>
          <w:sz w:val="24"/>
          <w:szCs w:val="24"/>
        </w:rPr>
      </w:pPr>
    </w:p>
    <w:p w:rsidR="004F3B1F" w:rsidRPr="006E6584" w:rsidRDefault="004F3B1F" w:rsidP="004F3B1F">
      <w:pPr>
        <w:pStyle w:val="Corpodetexto"/>
        <w:ind w:left="284" w:firstLine="424"/>
        <w:rPr>
          <w:sz w:val="24"/>
          <w:szCs w:val="24"/>
        </w:rPr>
      </w:pPr>
      <w:r>
        <w:rPr>
          <w:b/>
          <w:sz w:val="24"/>
          <w:szCs w:val="24"/>
        </w:rPr>
        <w:t>Art. 3º -</w:t>
      </w:r>
      <w:r w:rsidR="008426C5">
        <w:rPr>
          <w:b/>
          <w:sz w:val="24"/>
          <w:szCs w:val="24"/>
        </w:rPr>
        <w:t xml:space="preserve"> </w:t>
      </w:r>
      <w:r w:rsidRPr="006E6584">
        <w:rPr>
          <w:sz w:val="24"/>
          <w:szCs w:val="24"/>
        </w:rPr>
        <w:t>Esta Resolução entrará em vigor na data de sua publicação.</w:t>
      </w:r>
    </w:p>
    <w:p w:rsidR="004F3B1F" w:rsidRDefault="004F3B1F" w:rsidP="004F3B1F">
      <w:pPr>
        <w:jc w:val="both"/>
        <w:rPr>
          <w:sz w:val="24"/>
          <w:szCs w:val="24"/>
        </w:rPr>
      </w:pPr>
    </w:p>
    <w:p w:rsidR="004F3B1F" w:rsidRDefault="004F3B1F" w:rsidP="004F3B1F">
      <w:pPr>
        <w:ind w:firstLine="284"/>
        <w:jc w:val="both"/>
        <w:rPr>
          <w:b/>
          <w:sz w:val="24"/>
          <w:szCs w:val="24"/>
        </w:rPr>
      </w:pPr>
      <w:r>
        <w:rPr>
          <w:b/>
          <w:sz w:val="24"/>
          <w:szCs w:val="24"/>
        </w:rPr>
        <w:t xml:space="preserve"> </w:t>
      </w:r>
      <w:r>
        <w:rPr>
          <w:b/>
          <w:sz w:val="24"/>
          <w:szCs w:val="24"/>
        </w:rPr>
        <w:tab/>
      </w:r>
      <w:r w:rsidRPr="00AB0F3B">
        <w:rPr>
          <w:b/>
          <w:sz w:val="24"/>
          <w:szCs w:val="24"/>
        </w:rPr>
        <w:t>Registre-se, Publique-se, Cumpre-se.</w:t>
      </w:r>
    </w:p>
    <w:p w:rsidR="004F3B1F" w:rsidRPr="00AB0F3B" w:rsidRDefault="004F3B1F" w:rsidP="004F3B1F">
      <w:pPr>
        <w:ind w:firstLine="284"/>
        <w:jc w:val="both"/>
        <w:rPr>
          <w:sz w:val="24"/>
          <w:szCs w:val="24"/>
        </w:rPr>
      </w:pPr>
    </w:p>
    <w:p w:rsidR="004F3B1F" w:rsidRDefault="004F3B1F" w:rsidP="004F3B1F">
      <w:pPr>
        <w:ind w:left="426"/>
        <w:jc w:val="both"/>
        <w:rPr>
          <w:sz w:val="24"/>
          <w:szCs w:val="24"/>
        </w:rPr>
      </w:pPr>
    </w:p>
    <w:p w:rsidR="004F3B1F" w:rsidRDefault="004F3B1F" w:rsidP="008426C5">
      <w:pPr>
        <w:jc w:val="right"/>
        <w:rPr>
          <w:b/>
          <w:sz w:val="24"/>
          <w:szCs w:val="24"/>
        </w:rPr>
      </w:pPr>
      <w:r>
        <w:rPr>
          <w:sz w:val="24"/>
          <w:szCs w:val="24"/>
        </w:rPr>
        <w:t xml:space="preserve">                                    J</w:t>
      </w:r>
      <w:r w:rsidRPr="00AB0F3B">
        <w:rPr>
          <w:sz w:val="24"/>
          <w:szCs w:val="24"/>
        </w:rPr>
        <w:t>aciara</w:t>
      </w:r>
      <w:r>
        <w:rPr>
          <w:sz w:val="24"/>
          <w:szCs w:val="24"/>
        </w:rPr>
        <w:t>-</w:t>
      </w:r>
      <w:r w:rsidRPr="00AB0F3B">
        <w:rPr>
          <w:sz w:val="24"/>
          <w:szCs w:val="24"/>
        </w:rPr>
        <w:t xml:space="preserve">MT, </w:t>
      </w:r>
      <w:r w:rsidR="002F5D81">
        <w:rPr>
          <w:sz w:val="24"/>
          <w:szCs w:val="24"/>
        </w:rPr>
        <w:t xml:space="preserve">09 </w:t>
      </w:r>
      <w:r>
        <w:rPr>
          <w:sz w:val="24"/>
          <w:szCs w:val="24"/>
        </w:rPr>
        <w:t>de janeiro de 201</w:t>
      </w:r>
      <w:r w:rsidR="002F5D81">
        <w:rPr>
          <w:sz w:val="24"/>
          <w:szCs w:val="24"/>
        </w:rPr>
        <w:t>9</w:t>
      </w:r>
      <w:r>
        <w:rPr>
          <w:sz w:val="24"/>
          <w:szCs w:val="24"/>
        </w:rPr>
        <w:t>.</w:t>
      </w:r>
    </w:p>
    <w:p w:rsidR="00F83FF3" w:rsidRDefault="00F83FF3" w:rsidP="00F83FF3">
      <w:pPr>
        <w:jc w:val="both"/>
        <w:rPr>
          <w:b/>
          <w:sz w:val="24"/>
          <w:szCs w:val="24"/>
        </w:rPr>
      </w:pPr>
      <w:r>
        <w:rPr>
          <w:b/>
          <w:sz w:val="24"/>
          <w:szCs w:val="24"/>
        </w:rPr>
        <w:t>Conselheiros:</w:t>
      </w:r>
    </w:p>
    <w:p w:rsidR="00F83FF3" w:rsidRDefault="00F83FF3" w:rsidP="00F83FF3">
      <w:pPr>
        <w:jc w:val="both"/>
        <w:rPr>
          <w:b/>
          <w:sz w:val="24"/>
          <w:szCs w:val="24"/>
        </w:rPr>
      </w:pPr>
    </w:p>
    <w:p w:rsidR="00F83FF3" w:rsidRDefault="00F83FF3" w:rsidP="00F83FF3">
      <w:pPr>
        <w:jc w:val="both"/>
        <w:rPr>
          <w:b/>
          <w:sz w:val="24"/>
          <w:szCs w:val="24"/>
        </w:rPr>
      </w:pPr>
    </w:p>
    <w:p w:rsidR="00F83FF3" w:rsidRDefault="00F83FF3" w:rsidP="00F83FF3">
      <w:pPr>
        <w:ind w:left="1416" w:firstLine="708"/>
        <w:jc w:val="both"/>
        <w:rPr>
          <w:b/>
          <w:sz w:val="24"/>
          <w:szCs w:val="24"/>
        </w:rPr>
      </w:pPr>
      <w:r>
        <w:rPr>
          <w:b/>
          <w:sz w:val="24"/>
          <w:szCs w:val="24"/>
        </w:rPr>
        <w:t xml:space="preserve">       </w:t>
      </w:r>
      <w:r w:rsidR="00300B6D">
        <w:rPr>
          <w:b/>
          <w:sz w:val="24"/>
          <w:szCs w:val="24"/>
        </w:rPr>
        <w:t xml:space="preserve">  José Roberto Carneiro</w:t>
      </w:r>
    </w:p>
    <w:p w:rsidR="00F83FF3" w:rsidRPr="00053E49" w:rsidRDefault="00F83FF3" w:rsidP="00F83FF3">
      <w:pPr>
        <w:ind w:left="708" w:hanging="708"/>
        <w:rPr>
          <w:b/>
          <w:sz w:val="24"/>
          <w:szCs w:val="24"/>
        </w:rPr>
      </w:pPr>
      <w:r>
        <w:rPr>
          <w:b/>
          <w:sz w:val="24"/>
          <w:szCs w:val="24"/>
        </w:rPr>
        <w:tab/>
      </w:r>
      <w:r>
        <w:rPr>
          <w:b/>
          <w:sz w:val="24"/>
          <w:szCs w:val="24"/>
        </w:rPr>
        <w:tab/>
      </w:r>
      <w:r>
        <w:rPr>
          <w:b/>
          <w:sz w:val="24"/>
          <w:szCs w:val="24"/>
        </w:rPr>
        <w:tab/>
        <w:t xml:space="preserve">         </w:t>
      </w:r>
      <w:r w:rsidRPr="00053E49">
        <w:rPr>
          <w:b/>
          <w:sz w:val="24"/>
          <w:szCs w:val="24"/>
        </w:rPr>
        <w:t>Presidente do Conselho</w:t>
      </w:r>
    </w:p>
    <w:p w:rsidR="00F83FF3" w:rsidRPr="00053E49" w:rsidRDefault="00F83FF3" w:rsidP="00F83FF3">
      <w:pPr>
        <w:ind w:left="708" w:hanging="708"/>
        <w:rPr>
          <w:b/>
          <w:sz w:val="24"/>
          <w:szCs w:val="24"/>
        </w:rPr>
      </w:pPr>
      <w:r w:rsidRPr="00053E49">
        <w:rPr>
          <w:b/>
          <w:sz w:val="24"/>
          <w:szCs w:val="24"/>
        </w:rPr>
        <w:t xml:space="preserve">                         </w:t>
      </w:r>
    </w:p>
    <w:p w:rsidR="00F83FF3" w:rsidRPr="00053E49" w:rsidRDefault="00F83FF3" w:rsidP="00F83FF3">
      <w:pPr>
        <w:ind w:left="708" w:hanging="708"/>
        <w:jc w:val="center"/>
        <w:rPr>
          <w:b/>
          <w:sz w:val="24"/>
          <w:szCs w:val="24"/>
        </w:rPr>
      </w:pPr>
    </w:p>
    <w:p w:rsidR="00F83FF3" w:rsidRDefault="00F83FF3" w:rsidP="00F83FF3">
      <w:pPr>
        <w:rPr>
          <w:b/>
          <w:sz w:val="24"/>
          <w:szCs w:val="24"/>
        </w:rPr>
      </w:pPr>
    </w:p>
    <w:p w:rsidR="00F83FF3" w:rsidRPr="00053E49" w:rsidRDefault="00F83FF3" w:rsidP="00F83FF3">
      <w:pPr>
        <w:rPr>
          <w:b/>
          <w:sz w:val="24"/>
          <w:szCs w:val="24"/>
        </w:rPr>
      </w:pPr>
      <w:r>
        <w:rPr>
          <w:b/>
          <w:sz w:val="24"/>
          <w:szCs w:val="24"/>
        </w:rPr>
        <w:t>Josimar Marsuel Matsumoto</w:t>
      </w:r>
      <w:r>
        <w:rPr>
          <w:b/>
          <w:sz w:val="24"/>
          <w:szCs w:val="24"/>
        </w:rPr>
        <w:tab/>
      </w:r>
      <w:r>
        <w:rPr>
          <w:b/>
          <w:sz w:val="24"/>
          <w:szCs w:val="24"/>
        </w:rPr>
        <w:tab/>
      </w:r>
      <w:r>
        <w:rPr>
          <w:b/>
          <w:sz w:val="24"/>
          <w:szCs w:val="24"/>
        </w:rPr>
        <w:tab/>
        <w:t>Luiz Mauricio Barbosa Bonvini</w:t>
      </w:r>
    </w:p>
    <w:p w:rsidR="00F83FF3" w:rsidRPr="00053E49" w:rsidRDefault="00F83FF3" w:rsidP="00F83FF3">
      <w:pPr>
        <w:ind w:left="708" w:hanging="708"/>
        <w:jc w:val="center"/>
        <w:rPr>
          <w:b/>
          <w:sz w:val="24"/>
          <w:szCs w:val="24"/>
        </w:rPr>
      </w:pPr>
      <w:r>
        <w:rPr>
          <w:b/>
          <w:sz w:val="24"/>
          <w:szCs w:val="24"/>
        </w:rPr>
        <w:t xml:space="preserve">            </w:t>
      </w:r>
    </w:p>
    <w:p w:rsidR="00F83FF3" w:rsidRDefault="00F83FF3" w:rsidP="00F83FF3">
      <w:pPr>
        <w:ind w:left="708" w:hanging="708"/>
        <w:jc w:val="center"/>
        <w:rPr>
          <w:b/>
          <w:sz w:val="24"/>
          <w:szCs w:val="24"/>
        </w:rPr>
      </w:pPr>
    </w:p>
    <w:p w:rsidR="004F3B1F" w:rsidRDefault="00F83FF3" w:rsidP="004F3B1F">
      <w:pPr>
        <w:jc w:val="both"/>
        <w:rPr>
          <w:b/>
          <w:sz w:val="24"/>
          <w:szCs w:val="24"/>
        </w:rPr>
      </w:pPr>
      <w:r>
        <w:rPr>
          <w:b/>
          <w:sz w:val="24"/>
          <w:szCs w:val="24"/>
        </w:rPr>
        <w:t>Elaine Aparecida da Silva</w:t>
      </w:r>
      <w:r>
        <w:rPr>
          <w:b/>
          <w:sz w:val="24"/>
          <w:szCs w:val="24"/>
        </w:rPr>
        <w:tab/>
      </w:r>
      <w:r>
        <w:rPr>
          <w:b/>
          <w:sz w:val="24"/>
          <w:szCs w:val="24"/>
        </w:rPr>
        <w:tab/>
      </w:r>
      <w:r>
        <w:rPr>
          <w:b/>
          <w:sz w:val="24"/>
          <w:szCs w:val="24"/>
        </w:rPr>
        <w:tab/>
      </w:r>
      <w:r>
        <w:rPr>
          <w:b/>
          <w:sz w:val="24"/>
          <w:szCs w:val="24"/>
        </w:rPr>
        <w:tab/>
      </w:r>
      <w:r w:rsidR="004F3B1F">
        <w:rPr>
          <w:b/>
          <w:sz w:val="24"/>
          <w:szCs w:val="24"/>
        </w:rPr>
        <w:t>Fabrício Carvalho de Souza Fabian</w:t>
      </w:r>
    </w:p>
    <w:p w:rsidR="00F83FF3" w:rsidRPr="00053E49" w:rsidRDefault="00F83FF3" w:rsidP="00F83FF3">
      <w:pPr>
        <w:jc w:val="both"/>
        <w:rPr>
          <w:b/>
          <w:sz w:val="24"/>
          <w:szCs w:val="24"/>
        </w:rPr>
      </w:pPr>
    </w:p>
    <w:p w:rsidR="00F83FF3" w:rsidRPr="00053E49" w:rsidRDefault="00F83FF3" w:rsidP="00F83FF3">
      <w:pPr>
        <w:ind w:left="708" w:hanging="708"/>
        <w:jc w:val="center"/>
        <w:rPr>
          <w:b/>
          <w:sz w:val="24"/>
          <w:szCs w:val="24"/>
        </w:rPr>
      </w:pPr>
      <w:r w:rsidRPr="00053E49">
        <w:rPr>
          <w:b/>
          <w:sz w:val="24"/>
          <w:szCs w:val="24"/>
        </w:rPr>
        <w:tab/>
      </w:r>
      <w:r w:rsidRPr="00053E49">
        <w:rPr>
          <w:b/>
          <w:sz w:val="24"/>
          <w:szCs w:val="24"/>
        </w:rPr>
        <w:tab/>
      </w:r>
      <w:r w:rsidRPr="00053E49">
        <w:rPr>
          <w:b/>
          <w:sz w:val="24"/>
          <w:szCs w:val="24"/>
        </w:rPr>
        <w:tab/>
      </w:r>
      <w:r w:rsidRPr="00053E49">
        <w:rPr>
          <w:b/>
          <w:sz w:val="24"/>
          <w:szCs w:val="24"/>
        </w:rPr>
        <w:tab/>
      </w:r>
      <w:r w:rsidRPr="00053E49">
        <w:rPr>
          <w:b/>
          <w:sz w:val="24"/>
          <w:szCs w:val="24"/>
        </w:rPr>
        <w:tab/>
      </w:r>
      <w:r w:rsidRPr="00053E49">
        <w:rPr>
          <w:b/>
          <w:sz w:val="24"/>
          <w:szCs w:val="24"/>
        </w:rPr>
        <w:tab/>
      </w:r>
      <w:r w:rsidRPr="00053E49">
        <w:rPr>
          <w:b/>
          <w:sz w:val="24"/>
          <w:szCs w:val="24"/>
        </w:rPr>
        <w:tab/>
      </w:r>
      <w:r w:rsidRPr="00053E49">
        <w:rPr>
          <w:b/>
          <w:sz w:val="24"/>
          <w:szCs w:val="24"/>
        </w:rPr>
        <w:tab/>
      </w:r>
      <w:r w:rsidRPr="00053E49">
        <w:rPr>
          <w:b/>
          <w:sz w:val="24"/>
          <w:szCs w:val="24"/>
        </w:rPr>
        <w:tab/>
      </w:r>
      <w:r w:rsidRPr="00053E49">
        <w:rPr>
          <w:b/>
          <w:sz w:val="24"/>
          <w:szCs w:val="24"/>
        </w:rPr>
        <w:tab/>
      </w:r>
      <w:r w:rsidRPr="00053E49">
        <w:rPr>
          <w:b/>
          <w:sz w:val="24"/>
          <w:szCs w:val="24"/>
        </w:rPr>
        <w:tab/>
      </w:r>
      <w:r w:rsidRPr="00053E49">
        <w:rPr>
          <w:b/>
          <w:sz w:val="24"/>
          <w:szCs w:val="24"/>
        </w:rPr>
        <w:tab/>
      </w:r>
      <w:r w:rsidRPr="00053E49">
        <w:rPr>
          <w:b/>
          <w:sz w:val="24"/>
          <w:szCs w:val="24"/>
        </w:rPr>
        <w:tab/>
      </w:r>
    </w:p>
    <w:p w:rsidR="00F83FF3" w:rsidRDefault="00300B6D" w:rsidP="00F83FF3">
      <w:pPr>
        <w:jc w:val="both"/>
        <w:rPr>
          <w:b/>
          <w:sz w:val="24"/>
          <w:szCs w:val="24"/>
        </w:rPr>
      </w:pPr>
      <w:r>
        <w:rPr>
          <w:b/>
          <w:sz w:val="24"/>
          <w:szCs w:val="24"/>
        </w:rPr>
        <w:t>Robson Rodrigo Marcidelli de Almeida</w:t>
      </w:r>
      <w:r w:rsidR="00F83FF3">
        <w:rPr>
          <w:b/>
          <w:sz w:val="24"/>
          <w:szCs w:val="24"/>
        </w:rPr>
        <w:tab/>
      </w:r>
      <w:r w:rsidR="00F83FF3">
        <w:rPr>
          <w:b/>
          <w:sz w:val="24"/>
          <w:szCs w:val="24"/>
        </w:rPr>
        <w:tab/>
      </w:r>
      <w:r w:rsidR="00014B9D">
        <w:rPr>
          <w:b/>
          <w:sz w:val="24"/>
          <w:szCs w:val="24"/>
        </w:rPr>
        <w:t>Tiago Pereira do Santos</w:t>
      </w:r>
      <w:r w:rsidR="00F83FF3">
        <w:rPr>
          <w:b/>
          <w:sz w:val="24"/>
          <w:szCs w:val="24"/>
        </w:rPr>
        <w:tab/>
      </w:r>
      <w:r w:rsidR="00F83FF3">
        <w:rPr>
          <w:b/>
          <w:sz w:val="24"/>
          <w:szCs w:val="24"/>
        </w:rPr>
        <w:tab/>
      </w:r>
      <w:r w:rsidR="00F83FF3">
        <w:rPr>
          <w:b/>
          <w:sz w:val="24"/>
          <w:szCs w:val="24"/>
        </w:rPr>
        <w:tab/>
        <w:t xml:space="preserve"> </w:t>
      </w:r>
    </w:p>
    <w:p w:rsidR="00F83FF3" w:rsidRDefault="00F83FF3" w:rsidP="00F83FF3">
      <w:pPr>
        <w:jc w:val="both"/>
        <w:rPr>
          <w:b/>
          <w:sz w:val="24"/>
          <w:szCs w:val="24"/>
        </w:rPr>
      </w:pPr>
    </w:p>
    <w:p w:rsidR="00F83FF3" w:rsidRDefault="00F83FF3" w:rsidP="00F83FF3">
      <w:pPr>
        <w:jc w:val="both"/>
        <w:rPr>
          <w:b/>
          <w:sz w:val="24"/>
          <w:szCs w:val="24"/>
        </w:rPr>
      </w:pPr>
      <w:r>
        <w:rPr>
          <w:b/>
          <w:sz w:val="24"/>
          <w:szCs w:val="24"/>
        </w:rPr>
        <w:tab/>
        <w:t xml:space="preserve">       </w:t>
      </w:r>
      <w:r>
        <w:rPr>
          <w:b/>
          <w:sz w:val="24"/>
          <w:szCs w:val="24"/>
        </w:rPr>
        <w:tab/>
      </w:r>
    </w:p>
    <w:p w:rsidR="00F83FF3" w:rsidRDefault="00F83FF3" w:rsidP="00F83FF3">
      <w:pPr>
        <w:jc w:val="both"/>
        <w:rPr>
          <w:b/>
          <w:sz w:val="24"/>
          <w:szCs w:val="24"/>
        </w:rPr>
      </w:pPr>
    </w:p>
    <w:p w:rsidR="00F83FF3" w:rsidRDefault="00F83FF3" w:rsidP="00F83FF3">
      <w:pPr>
        <w:jc w:val="both"/>
        <w:rPr>
          <w:b/>
          <w:sz w:val="24"/>
          <w:szCs w:val="24"/>
        </w:rPr>
      </w:pPr>
    </w:p>
    <w:p w:rsidR="00F83FF3" w:rsidRDefault="00F83FF3" w:rsidP="00F83FF3">
      <w:pPr>
        <w:jc w:val="both"/>
        <w:rPr>
          <w:b/>
          <w:sz w:val="24"/>
          <w:szCs w:val="24"/>
        </w:rPr>
      </w:pPr>
      <w:r>
        <w:rPr>
          <w:b/>
          <w:sz w:val="24"/>
          <w:szCs w:val="24"/>
        </w:rPr>
        <w:tab/>
      </w:r>
      <w:r>
        <w:rPr>
          <w:b/>
          <w:sz w:val="24"/>
          <w:szCs w:val="24"/>
        </w:rPr>
        <w:tab/>
      </w:r>
      <w:r>
        <w:rPr>
          <w:b/>
          <w:sz w:val="24"/>
          <w:szCs w:val="24"/>
        </w:rPr>
        <w:tab/>
      </w:r>
    </w:p>
    <w:p w:rsidR="00F83FF3" w:rsidRDefault="00F83FF3" w:rsidP="00F83FF3">
      <w:pPr>
        <w:jc w:val="both"/>
        <w:rPr>
          <w:b/>
          <w:sz w:val="24"/>
          <w:szCs w:val="24"/>
        </w:rPr>
      </w:pPr>
    </w:p>
    <w:p w:rsidR="00F83FF3" w:rsidRPr="003977F1" w:rsidRDefault="00F83FF3" w:rsidP="00F83FF3">
      <w:pPr>
        <w:jc w:val="both"/>
        <w:rPr>
          <w:sz w:val="24"/>
          <w:szCs w:val="24"/>
        </w:rPr>
      </w:pPr>
    </w:p>
    <w:p w:rsidR="00F83FF3" w:rsidRDefault="00F83FF3" w:rsidP="00F83FF3">
      <w:pPr>
        <w:rPr>
          <w:sz w:val="24"/>
          <w:szCs w:val="24"/>
        </w:rPr>
      </w:pPr>
      <w:r>
        <w:rPr>
          <w:sz w:val="24"/>
          <w:szCs w:val="24"/>
        </w:rPr>
        <w:t xml:space="preserve">  </w:t>
      </w:r>
    </w:p>
    <w:p w:rsidR="00F83FF3" w:rsidRDefault="00F83FF3" w:rsidP="00F83FF3">
      <w:pPr>
        <w:rPr>
          <w:sz w:val="24"/>
          <w:szCs w:val="24"/>
        </w:rPr>
      </w:pPr>
      <w:r>
        <w:rPr>
          <w:sz w:val="24"/>
          <w:szCs w:val="24"/>
        </w:rPr>
        <w:t xml:space="preserve">   </w:t>
      </w:r>
    </w:p>
    <w:p w:rsidR="00F83FF3" w:rsidRDefault="00F83FF3" w:rsidP="00F83FF3">
      <w:pPr>
        <w:rPr>
          <w:sz w:val="24"/>
          <w:szCs w:val="24"/>
        </w:rPr>
      </w:pPr>
    </w:p>
    <w:p w:rsidR="00F83FF3" w:rsidRPr="003977F1" w:rsidRDefault="00F83FF3" w:rsidP="00F83FF3">
      <w:pPr>
        <w:jc w:val="both"/>
        <w:rPr>
          <w:b/>
          <w:sz w:val="24"/>
          <w:szCs w:val="24"/>
        </w:rPr>
      </w:pPr>
    </w:p>
    <w:p w:rsidR="00F83FF3" w:rsidRDefault="00F83FF3" w:rsidP="00F83FF3">
      <w:pPr>
        <w:jc w:val="both"/>
        <w:rPr>
          <w:sz w:val="24"/>
          <w:szCs w:val="24"/>
        </w:rPr>
      </w:pPr>
      <w:r>
        <w:rPr>
          <w:sz w:val="24"/>
          <w:szCs w:val="24"/>
        </w:rPr>
        <w:t xml:space="preserve">                                                                               </w:t>
      </w:r>
    </w:p>
    <w:p w:rsidR="00F83FF3" w:rsidRDefault="00F83FF3" w:rsidP="00F83FF3"/>
    <w:p w:rsidR="00F83FF3" w:rsidRDefault="00F83FF3" w:rsidP="00F83FF3"/>
    <w:p w:rsidR="00F83FF3" w:rsidRDefault="00F83FF3" w:rsidP="00F83FF3"/>
    <w:p w:rsidR="00F83FF3" w:rsidRDefault="00F83FF3" w:rsidP="00F83FF3"/>
    <w:p w:rsidR="00A4003B" w:rsidRDefault="00A4003B"/>
    <w:sectPr w:rsidR="00A4003B" w:rsidSect="004F3B1F">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8E3" w:rsidRDefault="009C08E3" w:rsidP="00E00209">
      <w:r>
        <w:separator/>
      </w:r>
    </w:p>
  </w:endnote>
  <w:endnote w:type="continuationSeparator" w:id="1">
    <w:p w:rsidR="009C08E3" w:rsidRDefault="009C08E3" w:rsidP="00E002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BD" w:rsidRPr="00C45638" w:rsidRDefault="00661B36" w:rsidP="007E22BD">
    <w:pPr>
      <w:pStyle w:val="Rodap"/>
      <w:rPr>
        <w:rFonts w:asciiTheme="minorHAnsi" w:hAnsiTheme="minorHAnsi" w:cstheme="minorHAnsi"/>
        <w:b/>
        <w:sz w:val="16"/>
        <w:szCs w:val="16"/>
      </w:rPr>
    </w:pPr>
    <w:r w:rsidRPr="00C45638">
      <w:rPr>
        <w:rFonts w:asciiTheme="minorHAnsi" w:hAnsiTheme="minorHAnsi" w:cstheme="minorHAnsi"/>
        <w:b/>
        <w:sz w:val="16"/>
        <w:szCs w:val="16"/>
      </w:rPr>
      <w:t xml:space="preserve">Rua Potiguaras, 870 – Centro CEP: 78.820-000  Jaciara –MT FONE/FAX  (065) 461-4416 – </w:t>
    </w:r>
    <w:r w:rsidR="00C45638" w:rsidRPr="00C45638">
      <w:rPr>
        <w:rFonts w:asciiTheme="minorHAnsi" w:hAnsiTheme="minorHAnsi" w:cstheme="minorHAnsi"/>
        <w:sz w:val="16"/>
        <w:szCs w:val="16"/>
      </w:rPr>
      <w:t>e-mail: contato@prevjaci.jaciara.mt.gov.br</w:t>
    </w:r>
  </w:p>
  <w:p w:rsidR="007E22BD" w:rsidRPr="007E22BD" w:rsidRDefault="009C08E3" w:rsidP="007E22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8E3" w:rsidRDefault="009C08E3" w:rsidP="00E00209">
      <w:r>
        <w:separator/>
      </w:r>
    </w:p>
  </w:footnote>
  <w:footnote w:type="continuationSeparator" w:id="1">
    <w:p w:rsidR="009C08E3" w:rsidRDefault="009C08E3" w:rsidP="00E00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BD" w:rsidRDefault="00126F76" w:rsidP="007E22BD">
    <w:pPr>
      <w:jc w:val="both"/>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4.7pt;margin-top:5.2pt;width:67.5pt;height:69pt;z-index:251660288" o:allowincell="f">
          <v:imagedata r:id="rId1" o:title=""/>
          <w10:wrap type="topAndBottom"/>
        </v:shape>
        <o:OLEObject Type="Embed" ProgID="PBrush" ShapeID="_x0000_s1025" DrawAspect="Content" ObjectID="_1612249426" r:id="rId2"/>
      </w:pict>
    </w:r>
  </w:p>
  <w:p w:rsidR="007E22BD" w:rsidRDefault="00661B36" w:rsidP="007E22BD">
    <w:pPr>
      <w:ind w:left="708"/>
      <w:jc w:val="both"/>
      <w:rPr>
        <w:b/>
        <w:sz w:val="26"/>
      </w:rPr>
    </w:pPr>
    <w:r>
      <w:rPr>
        <w:b/>
        <w:sz w:val="26"/>
      </w:rPr>
      <w:t>ESTADO DE MATO GROSSO</w:t>
    </w:r>
  </w:p>
  <w:p w:rsidR="007E22BD" w:rsidRDefault="00661B36" w:rsidP="007E22BD">
    <w:pPr>
      <w:ind w:left="708"/>
      <w:jc w:val="both"/>
      <w:rPr>
        <w:b/>
        <w:sz w:val="26"/>
      </w:rPr>
    </w:pPr>
    <w:r>
      <w:rPr>
        <w:b/>
        <w:sz w:val="26"/>
      </w:rPr>
      <w:t>PREFEITURA MUNICIPAL DE JACIARA</w:t>
    </w:r>
  </w:p>
  <w:p w:rsidR="007E22BD" w:rsidRDefault="00661B36" w:rsidP="007E22BD">
    <w:pPr>
      <w:ind w:left="708"/>
      <w:jc w:val="both"/>
      <w:rPr>
        <w:b/>
        <w:sz w:val="26"/>
      </w:rPr>
    </w:pPr>
    <w:r>
      <w:rPr>
        <w:b/>
        <w:sz w:val="26"/>
      </w:rPr>
      <w:t xml:space="preserve">PREV-JACI – FUNDO MUNICIPAL DE PREVIDÊNCIA SOCIAL </w:t>
    </w:r>
  </w:p>
  <w:p w:rsidR="007E22BD" w:rsidRDefault="00661B36" w:rsidP="007E22BD">
    <w:pPr>
      <w:ind w:left="708"/>
      <w:jc w:val="both"/>
      <w:rPr>
        <w:rFonts w:ascii="Arial" w:hAnsi="Arial"/>
        <w:b/>
        <w:sz w:val="18"/>
      </w:rPr>
    </w:pPr>
    <w:r>
      <w:rPr>
        <w:rFonts w:ascii="Arial" w:hAnsi="Arial"/>
        <w:b/>
        <w:sz w:val="18"/>
      </w:rPr>
      <w:t>AUTARQUIA CRIADA PELA LEI MUNICIPAL N.º 652/96 – CNPJ:  01.609.895/0001-29</w:t>
    </w:r>
  </w:p>
  <w:p w:rsidR="007E22BD" w:rsidRPr="007E22BD" w:rsidRDefault="009C08E3" w:rsidP="007E22B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F83FF3"/>
    <w:rsid w:val="00014B9D"/>
    <w:rsid w:val="00126F76"/>
    <w:rsid w:val="00230F26"/>
    <w:rsid w:val="002B08D0"/>
    <w:rsid w:val="002F5D81"/>
    <w:rsid w:val="00300B6D"/>
    <w:rsid w:val="00497D28"/>
    <w:rsid w:val="004E078F"/>
    <w:rsid w:val="004F3B1F"/>
    <w:rsid w:val="00614B47"/>
    <w:rsid w:val="00661B36"/>
    <w:rsid w:val="00720212"/>
    <w:rsid w:val="00764183"/>
    <w:rsid w:val="007B38BC"/>
    <w:rsid w:val="008426C5"/>
    <w:rsid w:val="00906607"/>
    <w:rsid w:val="009C08E3"/>
    <w:rsid w:val="00A4003B"/>
    <w:rsid w:val="00A92A28"/>
    <w:rsid w:val="00AF5DF4"/>
    <w:rsid w:val="00B547C8"/>
    <w:rsid w:val="00C45638"/>
    <w:rsid w:val="00D41A5F"/>
    <w:rsid w:val="00E00209"/>
    <w:rsid w:val="00E005CA"/>
    <w:rsid w:val="00E20597"/>
    <w:rsid w:val="00E970E5"/>
    <w:rsid w:val="00F83F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F3"/>
    <w:pPr>
      <w:spacing w:after="0" w:line="240" w:lineRule="auto"/>
      <w:jc w:val="left"/>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83FF3"/>
    <w:pPr>
      <w:jc w:val="both"/>
    </w:pPr>
    <w:rPr>
      <w:sz w:val="28"/>
    </w:rPr>
  </w:style>
  <w:style w:type="character" w:customStyle="1" w:styleId="CorpodetextoChar">
    <w:name w:val="Corpo de texto Char"/>
    <w:basedOn w:val="Fontepargpadro"/>
    <w:link w:val="Corpodetexto"/>
    <w:rsid w:val="00F83FF3"/>
    <w:rPr>
      <w:rFonts w:ascii="Times New Roman" w:eastAsia="Times New Roman" w:hAnsi="Times New Roman" w:cs="Times New Roman"/>
      <w:sz w:val="28"/>
      <w:szCs w:val="20"/>
      <w:lang w:eastAsia="pt-BR"/>
    </w:rPr>
  </w:style>
  <w:style w:type="paragraph" w:styleId="Ttulo">
    <w:name w:val="Title"/>
    <w:basedOn w:val="Normal"/>
    <w:link w:val="TtuloChar"/>
    <w:qFormat/>
    <w:rsid w:val="00F83FF3"/>
    <w:pPr>
      <w:tabs>
        <w:tab w:val="left" w:pos="426"/>
      </w:tabs>
      <w:jc w:val="center"/>
    </w:pPr>
    <w:rPr>
      <w:b/>
      <w:sz w:val="40"/>
      <w:u w:val="single"/>
    </w:rPr>
  </w:style>
  <w:style w:type="character" w:customStyle="1" w:styleId="TtuloChar">
    <w:name w:val="Título Char"/>
    <w:basedOn w:val="Fontepargpadro"/>
    <w:link w:val="Ttulo"/>
    <w:rsid w:val="00F83FF3"/>
    <w:rPr>
      <w:rFonts w:ascii="Times New Roman" w:eastAsia="Times New Roman" w:hAnsi="Times New Roman" w:cs="Times New Roman"/>
      <w:b/>
      <w:sz w:val="40"/>
      <w:szCs w:val="20"/>
      <w:u w:val="single"/>
      <w:lang w:eastAsia="pt-BR"/>
    </w:rPr>
  </w:style>
  <w:style w:type="paragraph" w:styleId="Recuodecorpodetexto">
    <w:name w:val="Body Text Indent"/>
    <w:basedOn w:val="Normal"/>
    <w:link w:val="RecuodecorpodetextoChar"/>
    <w:rsid w:val="00F83FF3"/>
    <w:pPr>
      <w:ind w:left="4536"/>
      <w:jc w:val="both"/>
    </w:pPr>
    <w:rPr>
      <w:i/>
      <w:sz w:val="28"/>
    </w:rPr>
  </w:style>
  <w:style w:type="character" w:customStyle="1" w:styleId="RecuodecorpodetextoChar">
    <w:name w:val="Recuo de corpo de texto Char"/>
    <w:basedOn w:val="Fontepargpadro"/>
    <w:link w:val="Recuodecorpodetexto"/>
    <w:rsid w:val="00F83FF3"/>
    <w:rPr>
      <w:rFonts w:ascii="Times New Roman" w:eastAsia="Times New Roman" w:hAnsi="Times New Roman" w:cs="Times New Roman"/>
      <w:i/>
      <w:sz w:val="28"/>
      <w:szCs w:val="20"/>
      <w:lang w:eastAsia="pt-BR"/>
    </w:rPr>
  </w:style>
  <w:style w:type="paragraph" w:styleId="Cabealho">
    <w:name w:val="header"/>
    <w:basedOn w:val="Normal"/>
    <w:link w:val="CabealhoChar"/>
    <w:uiPriority w:val="99"/>
    <w:semiHidden/>
    <w:unhideWhenUsed/>
    <w:rsid w:val="00F83FF3"/>
    <w:pPr>
      <w:tabs>
        <w:tab w:val="center" w:pos="4252"/>
        <w:tab w:val="right" w:pos="8504"/>
      </w:tabs>
    </w:pPr>
  </w:style>
  <w:style w:type="character" w:customStyle="1" w:styleId="CabealhoChar">
    <w:name w:val="Cabeçalho Char"/>
    <w:basedOn w:val="Fontepargpadro"/>
    <w:link w:val="Cabealho"/>
    <w:uiPriority w:val="99"/>
    <w:semiHidden/>
    <w:rsid w:val="00F83FF3"/>
    <w:rPr>
      <w:rFonts w:ascii="Times New Roman" w:eastAsia="Times New Roman" w:hAnsi="Times New Roman" w:cs="Times New Roman"/>
      <w:sz w:val="20"/>
      <w:szCs w:val="20"/>
      <w:lang w:eastAsia="pt-BR"/>
    </w:rPr>
  </w:style>
  <w:style w:type="paragraph" w:styleId="Rodap">
    <w:name w:val="footer"/>
    <w:basedOn w:val="Normal"/>
    <w:link w:val="RodapChar"/>
    <w:unhideWhenUsed/>
    <w:rsid w:val="00F83FF3"/>
    <w:pPr>
      <w:tabs>
        <w:tab w:val="center" w:pos="4252"/>
        <w:tab w:val="right" w:pos="8504"/>
      </w:tabs>
    </w:pPr>
  </w:style>
  <w:style w:type="character" w:customStyle="1" w:styleId="RodapChar">
    <w:name w:val="Rodapé Char"/>
    <w:basedOn w:val="Fontepargpadro"/>
    <w:link w:val="Rodap"/>
    <w:rsid w:val="00F83FF3"/>
    <w:rPr>
      <w:rFonts w:ascii="Times New Roman" w:eastAsia="Times New Roman" w:hAnsi="Times New Roman" w:cs="Times New Roman"/>
      <w:sz w:val="20"/>
      <w:szCs w:val="20"/>
      <w:lang w:eastAsia="pt-BR"/>
    </w:rPr>
  </w:style>
  <w:style w:type="character" w:styleId="Hyperlink">
    <w:name w:val="Hyperlink"/>
    <w:basedOn w:val="Fontepargpadro"/>
    <w:rsid w:val="00F83F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233</Words>
  <Characters>1259</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27</cp:revision>
  <cp:lastPrinted>2019-01-09T17:29:00Z</cp:lastPrinted>
  <dcterms:created xsi:type="dcterms:W3CDTF">2019-01-09T12:28:00Z</dcterms:created>
  <dcterms:modified xsi:type="dcterms:W3CDTF">2019-02-21T13:17:00Z</dcterms:modified>
</cp:coreProperties>
</file>